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numPr>
          <w:ilvl w:val="0"/>
          <w:numId w:val="1"/>
        </w:numPr>
        <w:ind w:left="720" w:hanging="360"/>
        <w:rPr>
          <w:rFonts w:ascii="Times New Roman" w:cs="Times New Roman" w:eastAsia="Times New Roman" w:hAnsi="Times New Roman"/>
          <w:sz w:val="28"/>
          <w:szCs w:val="28"/>
          <w:vertAlign w:val="baseline"/>
        </w:rPr>
      </w:pPr>
      <w:r w:rsidDel="00000000" w:rsidR="00000000" w:rsidRPr="00000000">
        <w:rPr>
          <w:b w:val="1"/>
          <w:sz w:val="28"/>
          <w:szCs w:val="28"/>
          <w:vertAlign w:val="baseline"/>
          <w:rtl w:val="0"/>
        </w:rPr>
        <w:t xml:space="preserve">Ley 2897 Bono amarillo</w:t>
      </w:r>
      <w:r w:rsidDel="00000000" w:rsidR="00000000" w:rsidRPr="00000000">
        <w:rPr>
          <w:rtl w:val="0"/>
        </w:rPr>
      </w:r>
    </w:p>
    <w:p w:rsidR="00000000" w:rsidDel="00000000" w:rsidP="00000000" w:rsidRDefault="00000000" w:rsidRPr="00000000" w14:paraId="00000002">
      <w:pPr>
        <w:widowControl w:val="0"/>
        <w:numPr>
          <w:ilvl w:val="0"/>
          <w:numId w:val="1"/>
        </w:numPr>
        <w:ind w:left="720" w:hanging="360"/>
        <w:rPr>
          <w:rFonts w:ascii="Times New Roman" w:cs="Times New Roman" w:eastAsia="Times New Roman" w:hAnsi="Times New Roman"/>
          <w:sz w:val="28"/>
          <w:szCs w:val="28"/>
          <w:vertAlign w:val="baseline"/>
        </w:rPr>
      </w:pPr>
      <w:r w:rsidDel="00000000" w:rsidR="00000000" w:rsidRPr="00000000">
        <w:rPr>
          <w:b w:val="1"/>
          <w:sz w:val="28"/>
          <w:szCs w:val="28"/>
          <w:vertAlign w:val="baseline"/>
          <w:rtl w:val="0"/>
        </w:rPr>
        <w:t xml:space="preserve">Ley 4132 – Modifica ley bono amarillo</w:t>
      </w:r>
      <w:r w:rsidDel="00000000" w:rsidR="00000000" w:rsidRPr="00000000">
        <w:rPr>
          <w:rtl w:val="0"/>
        </w:rPr>
      </w:r>
    </w:p>
    <w:p w:rsidR="00000000" w:rsidDel="00000000" w:rsidP="00000000" w:rsidRDefault="00000000" w:rsidRPr="00000000" w14:paraId="00000003">
      <w:pPr>
        <w:widowControl w:val="0"/>
        <w:numPr>
          <w:ilvl w:val="0"/>
          <w:numId w:val="1"/>
        </w:numPr>
        <w:ind w:left="720" w:hanging="360"/>
        <w:rPr>
          <w:rFonts w:ascii="Times New Roman" w:cs="Times New Roman" w:eastAsia="Times New Roman" w:hAnsi="Times New Roman"/>
          <w:sz w:val="28"/>
          <w:szCs w:val="28"/>
          <w:vertAlign w:val="baseline"/>
        </w:rPr>
      </w:pPr>
      <w:r w:rsidDel="00000000" w:rsidR="00000000" w:rsidRPr="00000000">
        <w:rPr>
          <w:b w:val="1"/>
          <w:sz w:val="28"/>
          <w:szCs w:val="28"/>
          <w:vertAlign w:val="baseline"/>
          <w:rtl w:val="0"/>
        </w:rPr>
        <w:t xml:space="preserve">Fragmento Ley  2430 (aporte colegio</w:t>
      </w:r>
      <w:r w:rsidDel="00000000" w:rsidR="00000000" w:rsidRPr="00000000">
        <w:rPr>
          <w:rtl w:val="0"/>
        </w:rPr>
      </w:r>
    </w:p>
    <w:p w:rsidR="00000000" w:rsidDel="00000000" w:rsidP="00000000" w:rsidRDefault="00000000" w:rsidRPr="00000000" w14:paraId="00000004">
      <w:pPr>
        <w:widowControl w:val="0"/>
        <w:numPr>
          <w:ilvl w:val="0"/>
          <w:numId w:val="1"/>
        </w:numPr>
        <w:ind w:left="720" w:hanging="360"/>
        <w:rPr>
          <w:rFonts w:ascii="Times New Roman" w:cs="Times New Roman" w:eastAsia="Times New Roman" w:hAnsi="Times New Roman"/>
          <w:sz w:val="28"/>
          <w:szCs w:val="28"/>
          <w:vertAlign w:val="baseline"/>
        </w:rPr>
      </w:pPr>
      <w:r w:rsidDel="00000000" w:rsidR="00000000" w:rsidRPr="00000000">
        <w:rPr>
          <w:b w:val="1"/>
          <w:sz w:val="28"/>
          <w:szCs w:val="28"/>
          <w:vertAlign w:val="baseline"/>
          <w:rtl w:val="0"/>
        </w:rPr>
        <w:t xml:space="preserve">Ley 483 (aporte colegio)</w:t>
      </w:r>
      <w:r w:rsidDel="00000000" w:rsidR="00000000" w:rsidRPr="00000000">
        <w:rPr>
          <w:rtl w:val="0"/>
        </w:rPr>
      </w:r>
    </w:p>
    <w:p w:rsidR="00000000" w:rsidDel="00000000" w:rsidP="00000000" w:rsidRDefault="00000000" w:rsidRPr="00000000" w14:paraId="00000005">
      <w:pPr>
        <w:widowControl w:val="0"/>
        <w:numPr>
          <w:ilvl w:val="0"/>
          <w:numId w:val="1"/>
        </w:numPr>
        <w:ind w:left="720" w:hanging="360"/>
        <w:rPr>
          <w:rFonts w:ascii="Times New Roman" w:cs="Times New Roman" w:eastAsia="Times New Roman" w:hAnsi="Times New Roman"/>
          <w:sz w:val="28"/>
          <w:szCs w:val="28"/>
          <w:vertAlign w:val="baseline"/>
        </w:rPr>
      </w:pPr>
      <w:r w:rsidDel="00000000" w:rsidR="00000000" w:rsidRPr="00000000">
        <w:rPr>
          <w:b w:val="1"/>
          <w:sz w:val="28"/>
          <w:szCs w:val="28"/>
          <w:vertAlign w:val="baseline"/>
          <w:rtl w:val="0"/>
        </w:rPr>
        <w:t xml:space="preserve">Resolución 357/08 aumento valor IUS</w:t>
      </w:r>
      <w:r w:rsidDel="00000000" w:rsidR="00000000" w:rsidRPr="00000000">
        <w:rPr>
          <w:rtl w:val="0"/>
        </w:rPr>
      </w:r>
    </w:p>
    <w:p w:rsidR="00000000" w:rsidDel="00000000" w:rsidP="00000000" w:rsidRDefault="00000000" w:rsidRPr="00000000" w14:paraId="00000006">
      <w:pPr>
        <w:widowControl w:val="0"/>
        <w:jc w:val="center"/>
        <w:rPr>
          <w:sz w:val="28"/>
          <w:szCs w:val="28"/>
          <w:u w:val="single"/>
          <w:vertAlign w:val="baseline"/>
        </w:rPr>
      </w:pPr>
      <w:r w:rsidDel="00000000" w:rsidR="00000000" w:rsidRPr="00000000">
        <w:rPr>
          <w:rtl w:val="0"/>
        </w:rPr>
      </w:r>
    </w:p>
    <w:p w:rsidR="00000000" w:rsidDel="00000000" w:rsidP="00000000" w:rsidRDefault="00000000" w:rsidRPr="00000000" w14:paraId="00000007">
      <w:pPr>
        <w:widowControl w:val="0"/>
        <w:jc w:val="center"/>
        <w:rPr>
          <w:sz w:val="28"/>
          <w:szCs w:val="28"/>
          <w:u w:val="single"/>
          <w:vertAlign w:val="baseline"/>
        </w:rPr>
      </w:pPr>
      <w:r w:rsidDel="00000000" w:rsidR="00000000" w:rsidRPr="00000000">
        <w:rPr>
          <w:b w:val="1"/>
          <w:sz w:val="28"/>
          <w:szCs w:val="28"/>
          <w:u w:val="single"/>
          <w:vertAlign w:val="baseline"/>
          <w:rtl w:val="0"/>
        </w:rPr>
        <w:t xml:space="preserve">LEY N° 2.897</w:t>
      </w:r>
      <w:r w:rsidDel="00000000" w:rsidR="00000000" w:rsidRPr="00000000">
        <w:rPr>
          <w:rtl w:val="0"/>
        </w:rPr>
      </w:r>
    </w:p>
    <w:p w:rsidR="00000000" w:rsidDel="00000000" w:rsidP="00000000" w:rsidRDefault="00000000" w:rsidRPr="00000000" w14:paraId="00000008">
      <w:pPr>
        <w:widowControl w:val="0"/>
        <w:rPr>
          <w:sz w:val="28"/>
          <w:szCs w:val="28"/>
          <w:u w:val="single"/>
          <w:vertAlign w:val="baseline"/>
        </w:rPr>
      </w:pPr>
      <w:r w:rsidDel="00000000" w:rsidR="00000000" w:rsidRPr="00000000">
        <w:rPr>
          <w:rtl w:val="0"/>
        </w:rPr>
      </w:r>
    </w:p>
    <w:p w:rsidR="00000000" w:rsidDel="00000000" w:rsidP="00000000" w:rsidRDefault="00000000" w:rsidRPr="00000000" w14:paraId="00000009">
      <w:pPr>
        <w:widowControl w:val="0"/>
        <w:rPr>
          <w:sz w:val="28"/>
          <w:szCs w:val="28"/>
          <w:vertAlign w:val="baseline"/>
        </w:rPr>
      </w:pPr>
      <w:r w:rsidDel="00000000" w:rsidR="00000000" w:rsidRPr="00000000">
        <w:rPr>
          <w:sz w:val="28"/>
          <w:szCs w:val="28"/>
          <w:vertAlign w:val="baseline"/>
          <w:rtl w:val="0"/>
        </w:rPr>
        <w:t xml:space="preserve">SANCIÓN: 25/07/1995</w:t>
      </w:r>
    </w:p>
    <w:p w:rsidR="00000000" w:rsidDel="00000000" w:rsidP="00000000" w:rsidRDefault="00000000" w:rsidRPr="00000000" w14:paraId="0000000A">
      <w:pPr>
        <w:widowControl w:val="0"/>
        <w:rPr>
          <w:sz w:val="28"/>
          <w:szCs w:val="28"/>
          <w:vertAlign w:val="baseline"/>
        </w:rPr>
      </w:pPr>
      <w:r w:rsidDel="00000000" w:rsidR="00000000" w:rsidRPr="00000000">
        <w:rPr>
          <w:sz w:val="28"/>
          <w:szCs w:val="28"/>
          <w:vertAlign w:val="baseline"/>
          <w:rtl w:val="0"/>
        </w:rPr>
        <w:t xml:space="preserve">PROMULGACIÓN: 11/08/1995 - Decreto N° 979/1995</w:t>
      </w:r>
    </w:p>
    <w:p w:rsidR="00000000" w:rsidDel="00000000" w:rsidP="00000000" w:rsidRDefault="00000000" w:rsidRPr="00000000" w14:paraId="0000000B">
      <w:pPr>
        <w:widowControl w:val="0"/>
        <w:rPr>
          <w:sz w:val="28"/>
          <w:szCs w:val="28"/>
          <w:vertAlign w:val="baseline"/>
        </w:rPr>
      </w:pPr>
      <w:r w:rsidDel="00000000" w:rsidR="00000000" w:rsidRPr="00000000">
        <w:rPr>
          <w:b w:val="1"/>
          <w:sz w:val="28"/>
          <w:szCs w:val="28"/>
          <w:vertAlign w:val="baseline"/>
          <w:rtl w:val="0"/>
        </w:rPr>
        <w:t xml:space="preserve">PUBLICACIÓN: B.O.P. N° 3287 - 21  de agosto de 1995; p.1.-</w:t>
      </w:r>
      <w:r w:rsidDel="00000000" w:rsidR="00000000" w:rsidRPr="00000000">
        <w:rPr>
          <w:rtl w:val="0"/>
        </w:rPr>
      </w:r>
    </w:p>
    <w:p w:rsidR="00000000" w:rsidDel="00000000" w:rsidP="00000000" w:rsidRDefault="00000000" w:rsidRPr="00000000" w14:paraId="0000000C">
      <w:pPr>
        <w:widowControl w:val="0"/>
        <w:rPr>
          <w:sz w:val="28"/>
          <w:szCs w:val="28"/>
          <w:vertAlign w:val="baseline"/>
        </w:rPr>
      </w:pPr>
      <w:r w:rsidDel="00000000" w:rsidR="00000000" w:rsidRPr="00000000">
        <w:rPr>
          <w:rtl w:val="0"/>
        </w:rPr>
      </w:r>
    </w:p>
    <w:p w:rsidR="00000000" w:rsidDel="00000000" w:rsidP="00000000" w:rsidRDefault="00000000" w:rsidRPr="00000000" w14:paraId="0000000D">
      <w:pPr>
        <w:widowControl w:val="0"/>
        <w:jc w:val="center"/>
        <w:rPr>
          <w:sz w:val="28"/>
          <w:szCs w:val="28"/>
          <w:vertAlign w:val="baseline"/>
        </w:rPr>
      </w:pPr>
      <w:r w:rsidDel="00000000" w:rsidR="00000000" w:rsidRPr="00000000">
        <w:rPr>
          <w:b w:val="1"/>
          <w:sz w:val="28"/>
          <w:szCs w:val="28"/>
          <w:vertAlign w:val="baseline"/>
          <w:rtl w:val="0"/>
        </w:rPr>
        <w:t xml:space="preserve">MATRICULACION DE ABOGADOS Y PROCURADOS</w:t>
      </w:r>
      <w:r w:rsidDel="00000000" w:rsidR="00000000" w:rsidRPr="00000000">
        <w:rPr>
          <w:rtl w:val="0"/>
        </w:rPr>
      </w:r>
    </w:p>
    <w:p w:rsidR="00000000" w:rsidDel="00000000" w:rsidP="00000000" w:rsidRDefault="00000000" w:rsidRPr="00000000" w14:paraId="0000000E">
      <w:pPr>
        <w:widowControl w:val="0"/>
        <w:jc w:val="center"/>
        <w:rPr>
          <w:sz w:val="28"/>
          <w:szCs w:val="28"/>
          <w:vertAlign w:val="baseline"/>
        </w:rPr>
      </w:pPr>
      <w:r w:rsidDel="00000000" w:rsidR="00000000" w:rsidRPr="00000000">
        <w:rPr>
          <w:rtl w:val="0"/>
        </w:rPr>
      </w:r>
    </w:p>
    <w:p w:rsidR="00000000" w:rsidDel="00000000" w:rsidP="00000000" w:rsidRDefault="00000000" w:rsidRPr="00000000" w14:paraId="0000000F">
      <w:pPr>
        <w:widowControl w:val="0"/>
        <w:jc w:val="center"/>
        <w:rPr>
          <w:sz w:val="28"/>
          <w:szCs w:val="28"/>
          <w:vertAlign w:val="baseline"/>
        </w:rPr>
      </w:pPr>
      <w:r w:rsidDel="00000000" w:rsidR="00000000" w:rsidRPr="00000000">
        <w:rPr>
          <w:sz w:val="28"/>
          <w:szCs w:val="28"/>
          <w:vertAlign w:val="baseline"/>
          <w:rtl w:val="0"/>
        </w:rPr>
        <w:t xml:space="preserve">La Legislatura</w:t>
      </w:r>
    </w:p>
    <w:p w:rsidR="00000000" w:rsidDel="00000000" w:rsidP="00000000" w:rsidRDefault="00000000" w:rsidRPr="00000000" w14:paraId="00000010">
      <w:pPr>
        <w:widowControl w:val="0"/>
        <w:jc w:val="center"/>
        <w:rPr>
          <w:sz w:val="28"/>
          <w:szCs w:val="28"/>
          <w:vertAlign w:val="baseline"/>
        </w:rPr>
      </w:pPr>
      <w:r w:rsidDel="00000000" w:rsidR="00000000" w:rsidRPr="00000000">
        <w:rPr>
          <w:sz w:val="28"/>
          <w:szCs w:val="28"/>
          <w:vertAlign w:val="baseline"/>
          <w:rtl w:val="0"/>
        </w:rPr>
        <w:t xml:space="preserve">de la Provincia de Río Negro</w:t>
      </w:r>
    </w:p>
    <w:p w:rsidR="00000000" w:rsidDel="00000000" w:rsidP="00000000" w:rsidRDefault="00000000" w:rsidRPr="00000000" w14:paraId="00000011">
      <w:pPr>
        <w:widowControl w:val="0"/>
        <w:jc w:val="center"/>
        <w:rPr>
          <w:sz w:val="28"/>
          <w:szCs w:val="28"/>
          <w:vertAlign w:val="baseline"/>
        </w:rPr>
      </w:pPr>
      <w:r w:rsidDel="00000000" w:rsidR="00000000" w:rsidRPr="00000000">
        <w:rPr>
          <w:sz w:val="28"/>
          <w:szCs w:val="28"/>
          <w:vertAlign w:val="baseline"/>
          <w:rtl w:val="0"/>
        </w:rPr>
        <w:t xml:space="preserve">Sanciona con Fuerza de</w:t>
      </w:r>
    </w:p>
    <w:p w:rsidR="00000000" w:rsidDel="00000000" w:rsidP="00000000" w:rsidRDefault="00000000" w:rsidRPr="00000000" w14:paraId="00000012">
      <w:pPr>
        <w:widowControl w:val="0"/>
        <w:jc w:val="center"/>
        <w:rPr>
          <w:sz w:val="28"/>
          <w:szCs w:val="28"/>
          <w:vertAlign w:val="baseline"/>
        </w:rPr>
      </w:pPr>
      <w:r w:rsidDel="00000000" w:rsidR="00000000" w:rsidRPr="00000000">
        <w:rPr>
          <w:sz w:val="28"/>
          <w:szCs w:val="28"/>
          <w:vertAlign w:val="baseline"/>
          <w:rtl w:val="0"/>
        </w:rPr>
        <w:t xml:space="preserve">LEY:</w:t>
      </w:r>
    </w:p>
    <w:p w:rsidR="00000000" w:rsidDel="00000000" w:rsidP="00000000" w:rsidRDefault="00000000" w:rsidRPr="00000000" w14:paraId="00000013">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l° -</w:t>
      </w:r>
      <w:r w:rsidDel="00000000" w:rsidR="00000000" w:rsidRPr="00000000">
        <w:rPr>
          <w:sz w:val="28"/>
          <w:szCs w:val="28"/>
          <w:vertAlign w:val="baseline"/>
          <w:rtl w:val="0"/>
        </w:rPr>
        <w:t xml:space="preserve"> Cada Colegio de Abogados de la Provincia de Río Negro tendrá a su cargo el gobierno de la matrícula de los abogados y procuradores, conforme lo dispuesto en el Art. 2° de la presente. Dentro de los noventa (90) días corridos de su vigencia, el Superior Tribunal de Justicia hará entrega de los legajos de los matriculados, según su domicilio actual, a cada Colegio de Abogados.</w:t>
      </w:r>
    </w:p>
    <w:p w:rsidR="00000000" w:rsidDel="00000000" w:rsidP="00000000" w:rsidRDefault="00000000" w:rsidRPr="00000000" w14:paraId="00000014">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15">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2° -</w:t>
      </w:r>
      <w:r w:rsidDel="00000000" w:rsidR="00000000" w:rsidRPr="00000000">
        <w:rPr>
          <w:sz w:val="28"/>
          <w:szCs w:val="28"/>
          <w:vertAlign w:val="baseline"/>
          <w:rtl w:val="0"/>
        </w:rPr>
        <w:t xml:space="preserve"> La carga establecida en el Art. 149, Inc. b) de la Ley N° 2430 será cumplida por ante el Colegio de Abogados donde los profesionales tengan el deber de colegiarse, en razón del domicilio o del desempeño habitual de su profesión.</w:t>
      </w:r>
    </w:p>
    <w:p w:rsidR="00000000" w:rsidDel="00000000" w:rsidP="00000000" w:rsidRDefault="00000000" w:rsidRPr="00000000" w14:paraId="00000016">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17">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3° -</w:t>
      </w:r>
      <w:r w:rsidDel="00000000" w:rsidR="00000000" w:rsidRPr="00000000">
        <w:rPr>
          <w:sz w:val="28"/>
          <w:szCs w:val="28"/>
          <w:vertAlign w:val="baseline"/>
          <w:rtl w:val="0"/>
        </w:rPr>
        <w:t xml:space="preserve"> La matrícula será llevada de conformidad u las disposiciones de las Acordadas del Superior Tribunal, que sobre la materia están vigentes a la fecha, manteniéndose el orden e identificación preexistente, que sólo mediante norma de rango legislativo podrá modificarse.</w:t>
      </w:r>
    </w:p>
    <w:p w:rsidR="00000000" w:rsidDel="00000000" w:rsidP="00000000" w:rsidRDefault="00000000" w:rsidRPr="00000000" w14:paraId="00000018">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19">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4° -</w:t>
      </w:r>
      <w:r w:rsidDel="00000000" w:rsidR="00000000" w:rsidRPr="00000000">
        <w:rPr>
          <w:sz w:val="28"/>
          <w:szCs w:val="28"/>
          <w:vertAlign w:val="baseline"/>
          <w:rtl w:val="0"/>
        </w:rPr>
        <w:t xml:space="preserve"> Los Colegios de Abogados comunicarán al Superior Tribunal de Justicia cada matriculación, por oficio suscripto por su Presidente y Secretario en ejercicio. La comunicación será efectuada dentro de los cinco (5) días de registrada la matriculación. E1 pedido de matriculación será resuelto dentro del término de diez (10) días y su denegación será apelable por ante el Superior Tribunal de Justicia.</w:t>
      </w:r>
    </w:p>
    <w:p w:rsidR="00000000" w:rsidDel="00000000" w:rsidP="00000000" w:rsidRDefault="00000000" w:rsidRPr="00000000" w14:paraId="0000001A">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1B">
      <w:pPr>
        <w:widowControl w:val="0"/>
        <w:ind w:firstLine="720"/>
        <w:jc w:val="both"/>
        <w:rPr>
          <w:sz w:val="28"/>
          <w:szCs w:val="28"/>
          <w:vertAlign w:val="baseline"/>
        </w:rPr>
      </w:pPr>
      <w:r w:rsidDel="00000000" w:rsidR="00000000" w:rsidRPr="00000000">
        <w:rPr>
          <w:b w:val="1"/>
          <w:sz w:val="28"/>
          <w:szCs w:val="28"/>
          <w:vertAlign w:val="baseline"/>
          <w:rtl w:val="0"/>
        </w:rPr>
        <w:t xml:space="preserve"> Artículo 5° -</w:t>
      </w:r>
      <w:r w:rsidDel="00000000" w:rsidR="00000000" w:rsidRPr="00000000">
        <w:rPr>
          <w:sz w:val="28"/>
          <w:szCs w:val="28"/>
          <w:vertAlign w:val="baseline"/>
          <w:rtl w:val="0"/>
        </w:rPr>
        <w:t xml:space="preserve"> El juramento previsto en el inciso c) del artículo l49 de la Ley N° 2430 se efectuará ante la autoridad del Colegio de Abogados en el que se matriculen los profesionales, quienes deberán, en el mismo acto, obligarse a cumplir las reglas de la ética profesional.</w:t>
      </w:r>
    </w:p>
    <w:p w:rsidR="00000000" w:rsidDel="00000000" w:rsidP="00000000" w:rsidRDefault="00000000" w:rsidRPr="00000000" w14:paraId="0000001C">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1D">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6° -</w:t>
      </w:r>
      <w:r w:rsidDel="00000000" w:rsidR="00000000" w:rsidRPr="00000000">
        <w:rPr>
          <w:sz w:val="28"/>
          <w:szCs w:val="28"/>
          <w:vertAlign w:val="baseline"/>
          <w:rtl w:val="0"/>
        </w:rPr>
        <w:t xml:space="preserve"> La matriculación y la promesa de cumplir los deberes constitucionales, legales y éticos en uno de los Colegios de Abogados, tendrá eficacia en toda la provincia de Río Negro. Los Colegios de Abogados otorgarán la credencial o certificado que acredite la habilitación en la matrícula.</w:t>
      </w:r>
    </w:p>
    <w:p w:rsidR="00000000" w:rsidDel="00000000" w:rsidP="00000000" w:rsidRDefault="00000000" w:rsidRPr="00000000" w14:paraId="0000001E">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1F">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7° -</w:t>
      </w:r>
      <w:r w:rsidDel="00000000" w:rsidR="00000000" w:rsidRPr="00000000">
        <w:rPr>
          <w:sz w:val="28"/>
          <w:szCs w:val="28"/>
          <w:vertAlign w:val="baseline"/>
          <w:rtl w:val="0"/>
        </w:rPr>
        <w:t xml:space="preserve"> Los Colegios de Abogados, además de los recursos establecidos en el Art. 158 de la Ley N° 2430, tendrán derecho a percibir una tasa de matriculación a cargo de los profesionales, con los alcances previstos en el artículo siguiente de esta Ley.</w:t>
      </w:r>
    </w:p>
    <w:p w:rsidR="00000000" w:rsidDel="00000000" w:rsidP="00000000" w:rsidRDefault="00000000" w:rsidRPr="00000000" w14:paraId="00000020">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21">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8° -</w:t>
      </w:r>
      <w:r w:rsidDel="00000000" w:rsidR="00000000" w:rsidRPr="00000000">
        <w:rPr>
          <w:sz w:val="28"/>
          <w:szCs w:val="28"/>
          <w:vertAlign w:val="baseline"/>
          <w:rtl w:val="0"/>
        </w:rPr>
        <w:t xml:space="preserve"> El importe de la tasa referida será de dos pesos ($ 2) y será abonado por cada profesional matriculado en la primera intervención, cualquiera sea su carácter, que tenga en los juicios de todos los fueros en los que participe. Dicho importe no integrará las costas judiciales, razón por la cual su pago no podrá ser exigido a las partes intervinientes en un proceso.</w:t>
      </w:r>
    </w:p>
    <w:p w:rsidR="00000000" w:rsidDel="00000000" w:rsidP="00000000" w:rsidRDefault="00000000" w:rsidRPr="00000000" w14:paraId="00000022">
      <w:pPr>
        <w:widowControl w:val="0"/>
        <w:ind w:firstLine="720"/>
        <w:jc w:val="both"/>
        <w:rPr>
          <w:sz w:val="28"/>
          <w:szCs w:val="28"/>
          <w:vertAlign w:val="baseline"/>
        </w:rPr>
      </w:pPr>
      <w:r w:rsidDel="00000000" w:rsidR="00000000" w:rsidRPr="00000000">
        <w:rPr>
          <w:rtl w:val="0"/>
        </w:rPr>
      </w:r>
    </w:p>
    <w:p w:rsidR="00000000" w:rsidDel="00000000" w:rsidP="00000000" w:rsidRDefault="00000000" w:rsidRPr="00000000" w14:paraId="00000023">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9° -</w:t>
      </w:r>
      <w:r w:rsidDel="00000000" w:rsidR="00000000" w:rsidRPr="00000000">
        <w:rPr>
          <w:sz w:val="28"/>
          <w:szCs w:val="28"/>
          <w:vertAlign w:val="baseline"/>
          <w:rtl w:val="0"/>
        </w:rPr>
        <w:t xml:space="preserve"> Derógase el Inc. n) del Art. 44 de la Ley N° 2430, modificándose la numeración, en orden correlativo de los siguientes incisos del citado artículo.</w:t>
      </w:r>
    </w:p>
    <w:p w:rsidR="00000000" w:rsidDel="00000000" w:rsidP="00000000" w:rsidRDefault="00000000" w:rsidRPr="00000000" w14:paraId="00000024">
      <w:pPr>
        <w:widowControl w:val="0"/>
        <w:jc w:val="both"/>
        <w:rPr>
          <w:sz w:val="28"/>
          <w:szCs w:val="28"/>
          <w:vertAlign w:val="baseline"/>
        </w:rPr>
      </w:pPr>
      <w:r w:rsidDel="00000000" w:rsidR="00000000" w:rsidRPr="00000000">
        <w:rPr>
          <w:rtl w:val="0"/>
        </w:rPr>
      </w:r>
    </w:p>
    <w:p w:rsidR="00000000" w:rsidDel="00000000" w:rsidP="00000000" w:rsidRDefault="00000000" w:rsidRPr="00000000" w14:paraId="00000025">
      <w:pPr>
        <w:widowControl w:val="0"/>
        <w:ind w:firstLine="720"/>
        <w:jc w:val="both"/>
        <w:rPr>
          <w:sz w:val="28"/>
          <w:szCs w:val="28"/>
          <w:vertAlign w:val="baseline"/>
        </w:rPr>
      </w:pPr>
      <w:r w:rsidDel="00000000" w:rsidR="00000000" w:rsidRPr="00000000">
        <w:rPr>
          <w:b w:val="1"/>
          <w:sz w:val="28"/>
          <w:szCs w:val="28"/>
          <w:vertAlign w:val="baseline"/>
          <w:rtl w:val="0"/>
        </w:rPr>
        <w:t xml:space="preserve">Artículo 10. -</w:t>
      </w:r>
      <w:r w:rsidDel="00000000" w:rsidR="00000000" w:rsidRPr="00000000">
        <w:rPr>
          <w:sz w:val="28"/>
          <w:szCs w:val="28"/>
          <w:vertAlign w:val="baseline"/>
          <w:rtl w:val="0"/>
        </w:rPr>
        <w:t xml:space="preserve"> Comuníquese al Poder Ejecutivo y archívese.</w:t>
      </w:r>
    </w:p>
    <w:p w:rsidR="00000000" w:rsidDel="00000000" w:rsidP="00000000" w:rsidRDefault="00000000" w:rsidRPr="00000000" w14:paraId="00000026">
      <w:pPr>
        <w:widowControl w:val="0"/>
        <w:jc w:val="both"/>
        <w:rPr>
          <w:sz w:val="28"/>
          <w:szCs w:val="28"/>
          <w:vertAlign w:val="baseline"/>
        </w:rPr>
      </w:pPr>
      <w:r w:rsidDel="00000000" w:rsidR="00000000" w:rsidRPr="00000000">
        <w:rPr>
          <w:rtl w:val="0"/>
        </w:rPr>
      </w:r>
    </w:p>
    <w:p w:rsidR="00000000" w:rsidDel="00000000" w:rsidP="00000000" w:rsidRDefault="00000000" w:rsidRPr="00000000" w14:paraId="00000027">
      <w:pPr>
        <w:widowControl w:val="0"/>
        <w:jc w:val="both"/>
        <w:rPr>
          <w:sz w:val="28"/>
          <w:szCs w:val="28"/>
          <w:vertAlign w:val="baseline"/>
        </w:rPr>
      </w:pPr>
      <w:r w:rsidDel="00000000" w:rsidR="00000000" w:rsidRPr="00000000">
        <w:rPr>
          <w:b w:val="1"/>
          <w:sz w:val="28"/>
          <w:szCs w:val="28"/>
          <w:vertAlign w:val="baseline"/>
          <w:rtl w:val="0"/>
        </w:rPr>
        <w:t xml:space="preserve">FIRMANTES:</w:t>
      </w:r>
      <w:r w:rsidDel="00000000" w:rsidR="00000000" w:rsidRPr="00000000">
        <w:rPr>
          <w:rtl w:val="0"/>
        </w:rPr>
      </w:r>
    </w:p>
    <w:p w:rsidR="00000000" w:rsidDel="00000000" w:rsidP="00000000" w:rsidRDefault="00000000" w:rsidRPr="00000000" w14:paraId="00000028">
      <w:pPr>
        <w:widowControl w:val="0"/>
        <w:pBdr>
          <w:bottom w:color="000000" w:space="1" w:sz="4" w:val="single"/>
        </w:pBdr>
        <w:jc w:val="both"/>
        <w:rPr>
          <w:sz w:val="28"/>
          <w:szCs w:val="28"/>
          <w:vertAlign w:val="baseline"/>
        </w:rPr>
      </w:pPr>
      <w:r w:rsidDel="00000000" w:rsidR="00000000" w:rsidRPr="00000000">
        <w:rPr>
          <w:b w:val="1"/>
          <w:sz w:val="28"/>
          <w:szCs w:val="28"/>
          <w:vertAlign w:val="baseline"/>
          <w:rtl w:val="0"/>
        </w:rPr>
        <w:t xml:space="preserve">GAGLIARDI – ACEBEDO</w:t>
      </w:r>
      <w:r w:rsidDel="00000000" w:rsidR="00000000" w:rsidRPr="00000000">
        <w:rPr>
          <w:rtl w:val="0"/>
        </w:rPr>
      </w:r>
    </w:p>
    <w:p w:rsidR="00000000" w:rsidDel="00000000" w:rsidP="00000000" w:rsidRDefault="00000000" w:rsidRPr="00000000" w14:paraId="00000029">
      <w:pPr>
        <w:spacing w:after="280" w:before="280" w:lineRule="auto"/>
        <w:jc w:val="center"/>
        <w:rPr>
          <w:color w:val="000000"/>
          <w:sz w:val="28"/>
          <w:szCs w:val="28"/>
          <w:vertAlign w:val="baseline"/>
        </w:rPr>
      </w:pPr>
      <w:r w:rsidDel="00000000" w:rsidR="00000000" w:rsidRPr="00000000">
        <w:rPr>
          <w:b w:val="1"/>
          <w:color w:val="000000"/>
          <w:sz w:val="28"/>
          <w:szCs w:val="28"/>
          <w:vertAlign w:val="baseline"/>
          <w:rtl w:val="0"/>
        </w:rPr>
        <w:t xml:space="preserve">LEY Nº 4132</w:t>
      </w:r>
      <w:r w:rsidDel="00000000" w:rsidR="00000000" w:rsidRPr="00000000">
        <w:rPr>
          <w:rtl w:val="0"/>
        </w:rPr>
      </w:r>
    </w:p>
    <w:p w:rsidR="00000000" w:rsidDel="00000000" w:rsidP="00000000" w:rsidRDefault="00000000" w:rsidRPr="00000000" w14:paraId="0000002A">
      <w:pPr>
        <w:spacing w:after="280" w:before="280" w:lineRule="auto"/>
        <w:rPr>
          <w:color w:val="000000"/>
          <w:sz w:val="28"/>
          <w:szCs w:val="28"/>
          <w:vertAlign w:val="baseline"/>
        </w:rPr>
      </w:pPr>
      <w:r w:rsidDel="00000000" w:rsidR="00000000" w:rsidRPr="00000000">
        <w:rPr>
          <w:color w:val="000000"/>
          <w:sz w:val="28"/>
          <w:szCs w:val="28"/>
          <w:vertAlign w:val="baseline"/>
          <w:rtl w:val="0"/>
        </w:rPr>
        <w:t xml:space="preserve"> Aprobada en 1ª Vuelta: 05/10/2006 - B.Inf. 55/2006</w:t>
      </w:r>
    </w:p>
    <w:p w:rsidR="00000000" w:rsidDel="00000000" w:rsidP="00000000" w:rsidRDefault="00000000" w:rsidRPr="00000000" w14:paraId="0000002B">
      <w:pPr>
        <w:spacing w:after="280" w:before="280" w:lineRule="auto"/>
        <w:rPr>
          <w:color w:val="000000"/>
          <w:sz w:val="28"/>
          <w:szCs w:val="28"/>
          <w:vertAlign w:val="baseline"/>
        </w:rPr>
      </w:pPr>
      <w:r w:rsidDel="00000000" w:rsidR="00000000" w:rsidRPr="00000000">
        <w:rPr>
          <w:color w:val="000000"/>
          <w:sz w:val="28"/>
          <w:szCs w:val="28"/>
          <w:vertAlign w:val="baseline"/>
          <w:rtl w:val="0"/>
        </w:rPr>
        <w:t xml:space="preserve">Sancionada: 02/11/2006</w:t>
      </w:r>
    </w:p>
    <w:p w:rsidR="00000000" w:rsidDel="00000000" w:rsidP="00000000" w:rsidRDefault="00000000" w:rsidRPr="00000000" w14:paraId="0000002C">
      <w:pPr>
        <w:rPr>
          <w:color w:val="000000"/>
          <w:sz w:val="28"/>
          <w:szCs w:val="28"/>
          <w:vertAlign w:val="baseline"/>
        </w:rPr>
      </w:pPr>
      <w:r w:rsidDel="00000000" w:rsidR="00000000" w:rsidRPr="00000000">
        <w:rPr>
          <w:color w:val="000000"/>
          <w:sz w:val="28"/>
          <w:szCs w:val="28"/>
          <w:vertAlign w:val="baseline"/>
          <w:rtl w:val="0"/>
        </w:rPr>
        <w:t xml:space="preserve">Promulgada: 20/11/2006 - Decreto: 1506/2006</w:t>
      </w:r>
    </w:p>
    <w:p w:rsidR="00000000" w:rsidDel="00000000" w:rsidP="00000000" w:rsidRDefault="00000000" w:rsidRPr="00000000" w14:paraId="0000002D">
      <w:pPr>
        <w:rPr>
          <w:color w:val="000000"/>
          <w:sz w:val="28"/>
          <w:szCs w:val="28"/>
          <w:vertAlign w:val="baseline"/>
        </w:rPr>
      </w:pPr>
      <w:r w:rsidDel="00000000" w:rsidR="00000000" w:rsidRPr="00000000">
        <w:rPr>
          <w:color w:val="000000"/>
          <w:sz w:val="28"/>
          <w:szCs w:val="28"/>
          <w:vertAlign w:val="baseline"/>
          <w:rtl w:val="0"/>
        </w:rPr>
        <w:t xml:space="preserve">Boletín Oficial: 30/11/2006 - Número: 4468</w:t>
      </w:r>
    </w:p>
    <w:p w:rsidR="00000000" w:rsidDel="00000000" w:rsidP="00000000" w:rsidRDefault="00000000" w:rsidRPr="00000000" w14:paraId="0000002E">
      <w:pPr>
        <w:spacing w:after="240" w:before="280" w:lineRule="auto"/>
        <w:rPr>
          <w:color w:val="000000"/>
          <w:sz w:val="28"/>
          <w:szCs w:val="28"/>
          <w:vertAlign w:val="baseline"/>
        </w:rPr>
      </w:pPr>
      <w:r w:rsidDel="00000000" w:rsidR="00000000" w:rsidRPr="00000000">
        <w:rPr>
          <w:color w:val="000000"/>
          <w:sz w:val="28"/>
          <w:szCs w:val="28"/>
          <w:vertAlign w:val="baseline"/>
          <w:rtl w:val="0"/>
        </w:rPr>
        <w:t xml:space="preserve"> </w:t>
      </w:r>
      <w:r w:rsidDel="00000000" w:rsidR="00000000" w:rsidRPr="00000000">
        <w:rPr>
          <w:b w:val="1"/>
          <w:color w:val="000000"/>
          <w:sz w:val="28"/>
          <w:szCs w:val="28"/>
          <w:vertAlign w:val="baseline"/>
          <w:rtl w:val="0"/>
        </w:rPr>
        <w:t xml:space="preserve">LA LEGISLATURA DE LA PROVINCIA DE RIO NEGRO</w:t>
      </w:r>
      <w:r w:rsidDel="00000000" w:rsidR="00000000" w:rsidRPr="00000000">
        <w:rPr>
          <w:rtl w:val="0"/>
        </w:rPr>
      </w:r>
    </w:p>
    <w:p w:rsidR="00000000" w:rsidDel="00000000" w:rsidP="00000000" w:rsidRDefault="00000000" w:rsidRPr="00000000" w14:paraId="0000002F">
      <w:pPr>
        <w:spacing w:after="280" w:before="280" w:lineRule="auto"/>
        <w:jc w:val="center"/>
        <w:rPr>
          <w:color w:val="000000"/>
          <w:sz w:val="28"/>
          <w:szCs w:val="28"/>
          <w:vertAlign w:val="baseline"/>
        </w:rPr>
      </w:pPr>
      <w:r w:rsidDel="00000000" w:rsidR="00000000" w:rsidRPr="00000000">
        <w:rPr>
          <w:b w:val="1"/>
          <w:color w:val="000000"/>
          <w:sz w:val="28"/>
          <w:szCs w:val="28"/>
          <w:vertAlign w:val="baseline"/>
          <w:rtl w:val="0"/>
        </w:rPr>
        <w:t xml:space="preserve">SANCIONA CON FUERZA DE</w:t>
      </w:r>
      <w:r w:rsidDel="00000000" w:rsidR="00000000" w:rsidRPr="00000000">
        <w:rPr>
          <w:rtl w:val="0"/>
        </w:rPr>
      </w:r>
    </w:p>
    <w:p w:rsidR="00000000" w:rsidDel="00000000" w:rsidP="00000000" w:rsidRDefault="00000000" w:rsidRPr="00000000" w14:paraId="00000030">
      <w:pPr>
        <w:spacing w:after="280" w:before="280" w:lineRule="auto"/>
        <w:jc w:val="center"/>
        <w:rPr>
          <w:color w:val="000000"/>
          <w:sz w:val="28"/>
          <w:szCs w:val="28"/>
          <w:vertAlign w:val="baseline"/>
        </w:rPr>
      </w:pPr>
      <w:r w:rsidDel="00000000" w:rsidR="00000000" w:rsidRPr="00000000">
        <w:rPr>
          <w:b w:val="1"/>
          <w:color w:val="000000"/>
          <w:sz w:val="28"/>
          <w:szCs w:val="28"/>
          <w:vertAlign w:val="baseline"/>
          <w:rtl w:val="0"/>
        </w:rPr>
        <w:t xml:space="preserve">L E Y</w:t>
      </w:r>
      <w:r w:rsidDel="00000000" w:rsidR="00000000" w:rsidRPr="00000000">
        <w:rPr>
          <w:rtl w:val="0"/>
        </w:rPr>
      </w:r>
    </w:p>
    <w:p w:rsidR="00000000" w:rsidDel="00000000" w:rsidP="00000000" w:rsidRDefault="00000000" w:rsidRPr="00000000" w14:paraId="00000031">
      <w:pPr>
        <w:spacing w:after="280" w:before="280" w:lineRule="auto"/>
        <w:rPr>
          <w:color w:val="000000"/>
          <w:sz w:val="28"/>
          <w:szCs w:val="28"/>
          <w:vertAlign w:val="baseline"/>
        </w:rPr>
      </w:pPr>
      <w:r w:rsidDel="00000000" w:rsidR="00000000" w:rsidRPr="00000000">
        <w:rPr>
          <w:color w:val="000000"/>
          <w:sz w:val="28"/>
          <w:szCs w:val="28"/>
          <w:vertAlign w:val="baseline"/>
          <w:rtl w:val="0"/>
        </w:rPr>
        <w:t xml:space="preserve"> </w:t>
      </w:r>
      <w:r w:rsidDel="00000000" w:rsidR="00000000" w:rsidRPr="00000000">
        <w:rPr>
          <w:b w:val="1"/>
          <w:color w:val="000000"/>
          <w:sz w:val="28"/>
          <w:szCs w:val="28"/>
          <w:vertAlign w:val="baseline"/>
          <w:rtl w:val="0"/>
        </w:rPr>
        <w:t xml:space="preserve">Artículo 1º.-</w:t>
        <w:tab/>
      </w:r>
      <w:r w:rsidDel="00000000" w:rsidR="00000000" w:rsidRPr="00000000">
        <w:rPr>
          <w:color w:val="000000"/>
          <w:sz w:val="28"/>
          <w:szCs w:val="28"/>
          <w:vertAlign w:val="baseline"/>
          <w:rtl w:val="0"/>
        </w:rPr>
        <w:t xml:space="preserve">Se modifica el artículo 8º de la ley nº 2897, el que queda redactado de la siguiente forma:</w:t>
      </w:r>
    </w:p>
    <w:p w:rsidR="00000000" w:rsidDel="00000000" w:rsidP="00000000" w:rsidRDefault="00000000" w:rsidRPr="00000000" w14:paraId="00000032">
      <w:pPr>
        <w:spacing w:after="280" w:before="280" w:lineRule="auto"/>
        <w:jc w:val="both"/>
        <w:rPr>
          <w:color w:val="000000"/>
          <w:sz w:val="28"/>
          <w:szCs w:val="28"/>
          <w:vertAlign w:val="baseline"/>
        </w:rPr>
      </w:pPr>
      <w:r w:rsidDel="00000000" w:rsidR="00000000" w:rsidRPr="00000000">
        <w:rPr>
          <w:color w:val="000000"/>
          <w:sz w:val="28"/>
          <w:szCs w:val="28"/>
          <w:vertAlign w:val="baseline"/>
          <w:rtl w:val="0"/>
        </w:rPr>
        <w:t xml:space="preserve"> </w:t>
      </w:r>
      <w:r w:rsidDel="00000000" w:rsidR="00000000" w:rsidRPr="00000000">
        <w:rPr>
          <w:b w:val="1"/>
          <w:color w:val="000000"/>
          <w:sz w:val="28"/>
          <w:szCs w:val="28"/>
          <w:vertAlign w:val="baseline"/>
          <w:rtl w:val="0"/>
        </w:rPr>
        <w:t xml:space="preserve">“Artículo 8º.-</w:t>
        <w:tab/>
      </w:r>
      <w:r w:rsidDel="00000000" w:rsidR="00000000" w:rsidRPr="00000000">
        <w:rPr>
          <w:color w:val="000000"/>
          <w:sz w:val="28"/>
          <w:szCs w:val="28"/>
          <w:vertAlign w:val="baseline"/>
          <w:rtl w:val="0"/>
        </w:rPr>
        <w:t xml:space="preserve">El importe de la tasa de matriculación es equivalente al treinta por ciento (30%) del valor del Jus fijado anualmente por el Superior Tribunal de Justicia de la Provincia de Río Negro, artículos 44, inciso y) ley nº 2430 y 18 de la ley 3771 y es abonado por el profesional matriculado en la primera intervención, cualquiera sea su carácter, que tenga en los juicios de todos los fueros en los que participe.</w:t>
      </w:r>
    </w:p>
    <w:p w:rsidR="00000000" w:rsidDel="00000000" w:rsidP="00000000" w:rsidRDefault="00000000" w:rsidRPr="00000000" w14:paraId="00000033">
      <w:pPr>
        <w:spacing w:after="280" w:before="280" w:lineRule="auto"/>
        <w:ind w:left="426" w:firstLine="0"/>
        <w:jc w:val="both"/>
        <w:rPr>
          <w:color w:val="000000"/>
          <w:sz w:val="28"/>
          <w:szCs w:val="28"/>
          <w:vertAlign w:val="baseline"/>
        </w:rPr>
      </w:pPr>
      <w:r w:rsidDel="00000000" w:rsidR="00000000" w:rsidRPr="00000000">
        <w:rPr>
          <w:color w:val="000000"/>
          <w:sz w:val="28"/>
          <w:szCs w:val="28"/>
          <w:vertAlign w:val="baseline"/>
          <w:rtl w:val="0"/>
        </w:rPr>
        <w:t xml:space="preserve"> Cuando actúe más de un profesional en representación de la misma parte en un juicio, se debe abonar una sola tasa de matriculación por todos ellos.</w:t>
      </w:r>
    </w:p>
    <w:p w:rsidR="00000000" w:rsidDel="00000000" w:rsidP="00000000" w:rsidRDefault="00000000" w:rsidRPr="00000000" w14:paraId="00000034">
      <w:pPr>
        <w:spacing w:after="280" w:before="280" w:lineRule="auto"/>
        <w:rPr>
          <w:color w:val="000000"/>
          <w:sz w:val="28"/>
          <w:szCs w:val="28"/>
          <w:vertAlign w:val="baseline"/>
        </w:rPr>
      </w:pPr>
      <w:r w:rsidDel="00000000" w:rsidR="00000000" w:rsidRPr="00000000">
        <w:rPr>
          <w:color w:val="000000"/>
          <w:sz w:val="28"/>
          <w:szCs w:val="28"/>
          <w:vertAlign w:val="baseline"/>
          <w:rtl w:val="0"/>
        </w:rPr>
        <w:t xml:space="preserve">Dicho importe no integrará las costas judiciales, razón por la cual su pago no podrá ser exigido a las partes intervinientes en un proceso”.</w:t>
      </w:r>
    </w:p>
    <w:p w:rsidR="00000000" w:rsidDel="00000000" w:rsidP="00000000" w:rsidRDefault="00000000" w:rsidRPr="00000000" w14:paraId="00000035">
      <w:pPr>
        <w:spacing w:after="280" w:before="280" w:lineRule="auto"/>
        <w:jc w:val="both"/>
        <w:rPr>
          <w:color w:val="000000"/>
          <w:sz w:val="28"/>
          <w:szCs w:val="28"/>
          <w:vertAlign w:val="baseline"/>
        </w:rPr>
      </w:pPr>
      <w:r w:rsidDel="00000000" w:rsidR="00000000" w:rsidRPr="00000000">
        <w:rPr>
          <w:color w:val="000000"/>
          <w:sz w:val="28"/>
          <w:szCs w:val="28"/>
          <w:vertAlign w:val="baseline"/>
          <w:rtl w:val="0"/>
        </w:rPr>
        <w:t xml:space="preserve"> </w:t>
      </w:r>
      <w:r w:rsidDel="00000000" w:rsidR="00000000" w:rsidRPr="00000000">
        <w:rPr>
          <w:b w:val="1"/>
          <w:color w:val="000000"/>
          <w:sz w:val="28"/>
          <w:szCs w:val="28"/>
          <w:vertAlign w:val="baseline"/>
          <w:rtl w:val="0"/>
        </w:rPr>
        <w:t xml:space="preserve">Artículo 2º.-</w:t>
        <w:tab/>
      </w:r>
      <w:r w:rsidDel="00000000" w:rsidR="00000000" w:rsidRPr="00000000">
        <w:rPr>
          <w:color w:val="000000"/>
          <w:sz w:val="28"/>
          <w:szCs w:val="28"/>
          <w:vertAlign w:val="baseline"/>
          <w:rtl w:val="0"/>
        </w:rPr>
        <w:t xml:space="preserve">La presente ley entrará en vigencia a los treinta (30) días corridos, contados desde la fecha de su publicación en el Boletín Oficial de la provincia.</w:t>
      </w:r>
    </w:p>
    <w:p w:rsidR="00000000" w:rsidDel="00000000" w:rsidP="00000000" w:rsidRDefault="00000000" w:rsidRPr="00000000" w14:paraId="00000036">
      <w:pPr>
        <w:pBdr>
          <w:bottom w:color="000000" w:space="1" w:sz="4" w:val="single"/>
        </w:pBdr>
        <w:tabs>
          <w:tab w:val="left" w:pos="1843"/>
        </w:tabs>
        <w:spacing w:after="280" w:before="280" w:lineRule="auto"/>
        <w:jc w:val="both"/>
        <w:rPr>
          <w:sz w:val="28"/>
          <w:szCs w:val="28"/>
          <w:vertAlign w:val="baseline"/>
        </w:rPr>
      </w:pPr>
      <w:r w:rsidDel="00000000" w:rsidR="00000000" w:rsidRPr="00000000">
        <w:rPr>
          <w:b w:val="1"/>
          <w:color w:val="000000"/>
          <w:sz w:val="28"/>
          <w:szCs w:val="28"/>
          <w:vertAlign w:val="baseline"/>
          <w:rtl w:val="0"/>
        </w:rPr>
        <w:t xml:space="preserve">Artículo 3º.-</w:t>
        <w:tab/>
      </w:r>
      <w:r w:rsidDel="00000000" w:rsidR="00000000" w:rsidRPr="00000000">
        <w:rPr>
          <w:color w:val="000000"/>
          <w:sz w:val="28"/>
          <w:szCs w:val="28"/>
          <w:vertAlign w:val="baseline"/>
          <w:rtl w:val="0"/>
        </w:rPr>
        <w:t xml:space="preserve">Comuníquese al Poder Ejecutivo y archívese</w:t>
      </w:r>
      <w:r w:rsidDel="00000000" w:rsidR="00000000" w:rsidRPr="00000000">
        <w:rPr>
          <w:rtl w:val="0"/>
        </w:rPr>
      </w:r>
    </w:p>
    <w:p w:rsidR="00000000" w:rsidDel="00000000" w:rsidP="00000000" w:rsidRDefault="00000000" w:rsidRPr="00000000" w14:paraId="00000037">
      <w:pPr>
        <w:jc w:val="center"/>
        <w:rPr>
          <w:sz w:val="28"/>
          <w:szCs w:val="28"/>
          <w:vertAlign w:val="baseline"/>
        </w:rPr>
      </w:pPr>
      <w:r w:rsidDel="00000000" w:rsidR="00000000" w:rsidRPr="00000000">
        <w:rPr>
          <w:b w:val="1"/>
          <w:sz w:val="28"/>
          <w:szCs w:val="28"/>
          <w:vertAlign w:val="baseline"/>
          <w:rtl w:val="0"/>
        </w:rPr>
        <w:t xml:space="preserve">LEY 2430</w:t>
      </w:r>
      <w:r w:rsidDel="00000000" w:rsidR="00000000" w:rsidRPr="00000000">
        <w:rPr>
          <w:sz w:val="28"/>
          <w:szCs w:val="28"/>
          <w:vertAlign w:val="baseline"/>
          <w:rtl w:val="0"/>
        </w:rPr>
        <w:t xml:space="preserve"> TITULO III COLEGIO DE ABOGADOS </w:t>
      </w:r>
    </w:p>
    <w:p w:rsidR="00000000" w:rsidDel="00000000" w:rsidP="00000000" w:rsidRDefault="00000000" w:rsidRPr="00000000" w14:paraId="00000038">
      <w:pPr>
        <w:pBdr>
          <w:bottom w:color="000000" w:space="1" w:sz="4" w:val="single"/>
        </w:pBdr>
        <w:rPr>
          <w:sz w:val="28"/>
          <w:szCs w:val="28"/>
          <w:vertAlign w:val="baseline"/>
        </w:rPr>
      </w:pPr>
      <w:r w:rsidDel="00000000" w:rsidR="00000000" w:rsidRPr="00000000">
        <w:rPr>
          <w:sz w:val="28"/>
          <w:szCs w:val="28"/>
          <w:vertAlign w:val="baseline"/>
          <w:rtl w:val="0"/>
        </w:rPr>
        <w:t xml:space="preserve">ART.158 .... "la contribución mínima para cada juicio será el valor de undécimo de IUS...."</w:t>
      </w:r>
    </w:p>
    <w:p w:rsidR="00000000" w:rsidDel="00000000" w:rsidP="00000000" w:rsidRDefault="00000000" w:rsidRPr="00000000" w14:paraId="00000039">
      <w:pPr>
        <w:widowControl w:val="0"/>
        <w:jc w:val="both"/>
        <w:rPr>
          <w:sz w:val="28"/>
          <w:szCs w:val="28"/>
          <w:vertAlign w:val="baseline"/>
        </w:rPr>
      </w:pPr>
      <w:r w:rsidDel="00000000" w:rsidR="00000000" w:rsidRPr="00000000">
        <w:rPr>
          <w:rtl w:val="0"/>
        </w:rPr>
      </w:r>
    </w:p>
    <w:p w:rsidR="00000000" w:rsidDel="00000000" w:rsidP="00000000" w:rsidRDefault="00000000" w:rsidRPr="00000000" w14:paraId="0000003A">
      <w:pPr>
        <w:widowControl w:val="0"/>
        <w:jc w:val="center"/>
        <w:rPr>
          <w:b w:val="1"/>
          <w:sz w:val="28"/>
          <w:szCs w:val="28"/>
          <w:vertAlign w:val="baseline"/>
        </w:rPr>
      </w:pPr>
      <w:r w:rsidDel="00000000" w:rsidR="00000000" w:rsidRPr="00000000">
        <w:rPr>
          <w:b w:val="1"/>
          <w:sz w:val="28"/>
          <w:szCs w:val="28"/>
          <w:vertAlign w:val="baseline"/>
          <w:rtl w:val="0"/>
        </w:rPr>
        <w:t xml:space="preserve">LEY 483 – CAPITULO II- Del Colegio de Abogados</w:t>
      </w:r>
    </w:p>
    <w:p w:rsidR="00000000" w:rsidDel="00000000" w:rsidP="00000000" w:rsidRDefault="00000000" w:rsidRPr="00000000" w14:paraId="0000003B">
      <w:pPr>
        <w:widowControl w:val="0"/>
        <w:jc w:val="center"/>
        <w:rPr>
          <w:b w:val="1"/>
          <w:sz w:val="28"/>
          <w:szCs w:val="28"/>
        </w:rPr>
      </w:pPr>
      <w:r w:rsidDel="00000000" w:rsidR="00000000" w:rsidRPr="00000000">
        <w:rPr>
          <w:rtl w:val="0"/>
        </w:rPr>
      </w:r>
    </w:p>
    <w:p w:rsidR="00000000" w:rsidDel="00000000" w:rsidP="00000000" w:rsidRDefault="00000000" w:rsidRPr="00000000" w14:paraId="0000003C">
      <w:pPr>
        <w:widowControl w:val="0"/>
        <w:jc w:val="both"/>
        <w:rPr>
          <w:sz w:val="28"/>
          <w:szCs w:val="28"/>
          <w:vertAlign w:val="baseline"/>
        </w:rPr>
      </w:pPr>
      <w:r w:rsidDel="00000000" w:rsidR="00000000" w:rsidRPr="00000000">
        <w:rPr>
          <w:b w:val="1"/>
          <w:sz w:val="28"/>
          <w:szCs w:val="28"/>
          <w:vertAlign w:val="baseline"/>
          <w:rtl w:val="0"/>
        </w:rPr>
        <w:t xml:space="preserve">Art. 90- En cada circunscripción se constituirá un Colegio de Abogados y Procuradores integrado por los profesionales de tales títulos que tendrán por sede la ciudad reasiento del Juzgado. El colegio será representante legal de los abogados y procuradores y tendrá las facultades establecidas por la constitución y esta ley.</w:t>
      </w:r>
      <w:r w:rsidDel="00000000" w:rsidR="00000000" w:rsidRPr="00000000">
        <w:rPr>
          <w:rtl w:val="0"/>
        </w:rPr>
      </w:r>
    </w:p>
    <w:p w:rsidR="00000000" w:rsidDel="00000000" w:rsidP="00000000" w:rsidRDefault="00000000" w:rsidRPr="00000000" w14:paraId="0000003D">
      <w:pPr>
        <w:widowControl w:val="0"/>
        <w:jc w:val="both"/>
        <w:rPr>
          <w:sz w:val="28"/>
          <w:szCs w:val="28"/>
          <w:vertAlign w:val="baseline"/>
        </w:rPr>
      </w:pPr>
      <w:r w:rsidDel="00000000" w:rsidR="00000000" w:rsidRPr="00000000">
        <w:rPr>
          <w:b w:val="1"/>
          <w:sz w:val="28"/>
          <w:szCs w:val="28"/>
          <w:vertAlign w:val="baseline"/>
          <w:rtl w:val="0"/>
        </w:rPr>
        <w:t xml:space="preserve">Los Colegio de Abogados integrarán sus recursos con una contribución  obligatoria del 0,2% sobre el monto de cada juicio contencioso o voluntario que inicie en su respectivo departamento judicial.</w:t>
      </w:r>
      <w:r w:rsidDel="00000000" w:rsidR="00000000" w:rsidRPr="00000000">
        <w:rPr>
          <w:rtl w:val="0"/>
        </w:rPr>
      </w:r>
    </w:p>
    <w:p w:rsidR="00000000" w:rsidDel="00000000" w:rsidP="00000000" w:rsidRDefault="00000000" w:rsidRPr="00000000" w14:paraId="0000003E">
      <w:pPr>
        <w:widowControl w:val="0"/>
        <w:jc w:val="both"/>
        <w:rPr>
          <w:sz w:val="28"/>
          <w:szCs w:val="28"/>
          <w:vertAlign w:val="baseline"/>
        </w:rPr>
      </w:pPr>
      <w:r w:rsidDel="00000000" w:rsidR="00000000" w:rsidRPr="00000000">
        <w:rPr>
          <w:b w:val="1"/>
          <w:sz w:val="28"/>
          <w:szCs w:val="28"/>
          <w:vertAlign w:val="baseline"/>
          <w:rtl w:val="0"/>
        </w:rPr>
        <w:t xml:space="preserve">La contribución mencionada en el párrafo anterior se hará efectiva en una boleta de deposito especial (cta colg aboa) en el banco oficial de la provincia y regirán a su respecto las mismas normas que las previstas en el Código Fiscal para el pago del impuesto de justicia…</w:t>
      </w:r>
      <w:r w:rsidDel="00000000" w:rsidR="00000000" w:rsidRPr="00000000">
        <w:rPr>
          <w:rtl w:val="0"/>
        </w:rPr>
      </w:r>
    </w:p>
    <w:p w:rsidR="00000000" w:rsidDel="00000000" w:rsidP="00000000" w:rsidRDefault="00000000" w:rsidRPr="00000000" w14:paraId="0000003F">
      <w:pPr>
        <w:widowControl w:val="0"/>
        <w:pBdr>
          <w:bottom w:color="000000" w:space="1" w:sz="4" w:val="single"/>
        </w:pBdr>
        <w:jc w:val="both"/>
        <w:rPr>
          <w:sz w:val="28"/>
          <w:szCs w:val="28"/>
          <w:vertAlign w:val="baseline"/>
        </w:rPr>
      </w:pPr>
      <w:r w:rsidDel="00000000" w:rsidR="00000000" w:rsidRPr="00000000">
        <w:rPr>
          <w:rtl w:val="0"/>
        </w:rPr>
      </w:r>
    </w:p>
    <w:p w:rsidR="00000000" w:rsidDel="00000000" w:rsidP="00000000" w:rsidRDefault="00000000" w:rsidRPr="00000000" w14:paraId="00000040">
      <w:pPr>
        <w:widowControl w:val="0"/>
        <w:jc w:val="both"/>
        <w:rPr>
          <w:sz w:val="28"/>
          <w:szCs w:val="28"/>
          <w:vertAlign w:val="baseline"/>
        </w:rPr>
      </w:pPr>
      <w:r w:rsidDel="00000000" w:rsidR="00000000" w:rsidRPr="00000000">
        <w:rPr>
          <w:rtl w:val="0"/>
        </w:rPr>
      </w:r>
    </w:p>
    <w:p w:rsidR="00000000" w:rsidDel="00000000" w:rsidP="00000000" w:rsidRDefault="00000000" w:rsidRPr="00000000" w14:paraId="00000041">
      <w:pPr>
        <w:jc w:val="center"/>
        <w:rPr>
          <w:sz w:val="28"/>
          <w:szCs w:val="28"/>
          <w:vertAlign w:val="baseline"/>
        </w:rPr>
      </w:pPr>
      <w:r w:rsidDel="00000000" w:rsidR="00000000" w:rsidRPr="00000000">
        <w:rPr>
          <w:b w:val="1"/>
          <w:sz w:val="28"/>
          <w:szCs w:val="28"/>
          <w:vertAlign w:val="baseline"/>
          <w:rtl w:val="0"/>
        </w:rPr>
        <w:t xml:space="preserve">SUPERIOR TRIBUNAL DE JUSTICIA DE LA PROVINCIA DE RIO NEGRO</w:t>
      </w:r>
      <w:r w:rsidDel="00000000" w:rsidR="00000000" w:rsidRPr="00000000">
        <w:rPr>
          <w:rtl w:val="0"/>
        </w:rPr>
      </w:r>
    </w:p>
    <w:p w:rsidR="00000000" w:rsidDel="00000000" w:rsidP="00000000" w:rsidRDefault="00000000" w:rsidRPr="00000000" w14:paraId="00000042">
      <w:pPr>
        <w:jc w:val="center"/>
        <w:rPr>
          <w:sz w:val="28"/>
          <w:szCs w:val="28"/>
          <w:vertAlign w:val="baseline"/>
        </w:rPr>
      </w:pPr>
      <w:r w:rsidDel="00000000" w:rsidR="00000000" w:rsidRPr="00000000">
        <w:rPr>
          <w:rtl w:val="0"/>
        </w:rPr>
      </w:r>
    </w:p>
    <w:p w:rsidR="00000000" w:rsidDel="00000000" w:rsidP="00000000" w:rsidRDefault="00000000" w:rsidRPr="00000000" w14:paraId="00000043">
      <w:pPr>
        <w:jc w:val="center"/>
        <w:rPr>
          <w:sz w:val="28"/>
          <w:szCs w:val="28"/>
          <w:vertAlign w:val="baseline"/>
        </w:rPr>
      </w:pPr>
      <w:r w:rsidDel="00000000" w:rsidR="00000000" w:rsidRPr="00000000">
        <w:rPr>
          <w:b w:val="1"/>
          <w:sz w:val="28"/>
          <w:szCs w:val="28"/>
          <w:vertAlign w:val="baseline"/>
          <w:rtl w:val="0"/>
        </w:rPr>
        <w:t xml:space="preserve">RESOLUCION  NRO.   357  / 2008</w:t>
      </w:r>
      <w:r w:rsidDel="00000000" w:rsidR="00000000" w:rsidRPr="00000000">
        <w:rPr>
          <w:rtl w:val="0"/>
        </w:rPr>
      </w:r>
    </w:p>
    <w:p w:rsidR="00000000" w:rsidDel="00000000" w:rsidP="00000000" w:rsidRDefault="00000000" w:rsidRPr="00000000" w14:paraId="00000044">
      <w:pPr>
        <w:jc w:val="right"/>
        <w:rPr>
          <w:sz w:val="28"/>
          <w:szCs w:val="28"/>
          <w:vertAlign w:val="baseline"/>
        </w:rPr>
      </w:pPr>
      <w:r w:rsidDel="00000000" w:rsidR="00000000" w:rsidRPr="00000000">
        <w:rPr>
          <w:rtl w:val="0"/>
        </w:rPr>
      </w:r>
    </w:p>
    <w:p w:rsidR="00000000" w:rsidDel="00000000" w:rsidP="00000000" w:rsidRDefault="00000000" w:rsidRPr="00000000" w14:paraId="00000045">
      <w:pPr>
        <w:jc w:val="right"/>
        <w:rPr>
          <w:sz w:val="28"/>
          <w:szCs w:val="28"/>
          <w:vertAlign w:val="baseline"/>
        </w:rPr>
      </w:pPr>
      <w:r w:rsidDel="00000000" w:rsidR="00000000" w:rsidRPr="00000000">
        <w:rPr>
          <w:sz w:val="28"/>
          <w:szCs w:val="28"/>
          <w:vertAlign w:val="baseline"/>
          <w:rtl w:val="0"/>
        </w:rPr>
        <w:t xml:space="preserve">VIEDMA,   07  de  agosto   de 2008.-</w:t>
      </w:r>
    </w:p>
    <w:p w:rsidR="00000000" w:rsidDel="00000000" w:rsidP="00000000" w:rsidRDefault="00000000" w:rsidRPr="00000000" w14:paraId="00000046">
      <w:pPr>
        <w:jc w:val="right"/>
        <w:rPr>
          <w:sz w:val="28"/>
          <w:szCs w:val="28"/>
          <w:vertAlign w:val="baseline"/>
        </w:rPr>
      </w:pPr>
      <w:r w:rsidDel="00000000" w:rsidR="00000000" w:rsidRPr="00000000">
        <w:rPr>
          <w:rtl w:val="0"/>
        </w:rPr>
      </w:r>
    </w:p>
    <w:p w:rsidR="00000000" w:rsidDel="00000000" w:rsidP="00000000" w:rsidRDefault="00000000" w:rsidRPr="00000000" w14:paraId="00000047">
      <w:pPr>
        <w:spacing w:after="120" w:lineRule="auto"/>
        <w:rPr>
          <w:sz w:val="28"/>
          <w:szCs w:val="28"/>
          <w:vertAlign w:val="baseline"/>
        </w:rPr>
      </w:pPr>
      <w:r w:rsidDel="00000000" w:rsidR="00000000" w:rsidRPr="00000000">
        <w:rPr>
          <w:sz w:val="28"/>
          <w:szCs w:val="28"/>
          <w:vertAlign w:val="baseline"/>
          <w:rtl w:val="0"/>
        </w:rPr>
        <w:t xml:space="preserve">VISTO:</w:t>
      </w:r>
    </w:p>
    <w:p w:rsidR="00000000" w:rsidDel="00000000" w:rsidP="00000000" w:rsidRDefault="00000000" w:rsidRPr="00000000" w14:paraId="00000048">
      <w:pPr>
        <w:spacing w:after="120" w:lineRule="auto"/>
        <w:ind w:firstLine="708"/>
        <w:rPr>
          <w:sz w:val="28"/>
          <w:szCs w:val="28"/>
          <w:vertAlign w:val="baseline"/>
        </w:rPr>
      </w:pPr>
      <w:r w:rsidDel="00000000" w:rsidR="00000000" w:rsidRPr="00000000">
        <w:rPr>
          <w:sz w:val="28"/>
          <w:szCs w:val="28"/>
          <w:vertAlign w:val="baseline"/>
          <w:rtl w:val="0"/>
        </w:rPr>
        <w:t xml:space="preserve">El expediente Nro. AG-08-0944 caratulado “Administración General s/valor del Jus” y,</w:t>
      </w:r>
    </w:p>
    <w:p w:rsidR="00000000" w:rsidDel="00000000" w:rsidP="00000000" w:rsidRDefault="00000000" w:rsidRPr="00000000" w14:paraId="00000049">
      <w:pPr>
        <w:spacing w:after="280" w:before="280" w:lineRule="auto"/>
        <w:rPr>
          <w:sz w:val="28"/>
          <w:szCs w:val="28"/>
          <w:vertAlign w:val="baseline"/>
        </w:rPr>
      </w:pPr>
      <w:r w:rsidDel="00000000" w:rsidR="00000000" w:rsidRPr="00000000">
        <w:rPr>
          <w:sz w:val="28"/>
          <w:szCs w:val="28"/>
          <w:vertAlign w:val="baseline"/>
          <w:rtl w:val="0"/>
        </w:rPr>
        <w:t xml:space="preserve">CONSIDERANDO:</w:t>
      </w:r>
    </w:p>
    <w:p w:rsidR="00000000" w:rsidDel="00000000" w:rsidP="00000000" w:rsidRDefault="00000000" w:rsidRPr="00000000" w14:paraId="0000004A">
      <w:pPr>
        <w:spacing w:after="280" w:before="280" w:lineRule="auto"/>
        <w:ind w:firstLine="708"/>
        <w:jc w:val="both"/>
        <w:rPr>
          <w:sz w:val="28"/>
          <w:szCs w:val="28"/>
          <w:vertAlign w:val="baseline"/>
        </w:rPr>
      </w:pPr>
      <w:r w:rsidDel="00000000" w:rsidR="00000000" w:rsidRPr="00000000">
        <w:rPr>
          <w:sz w:val="28"/>
          <w:szCs w:val="28"/>
          <w:vertAlign w:val="baseline"/>
          <w:rtl w:val="0"/>
        </w:rPr>
        <w:t xml:space="preserve">Que la Ley Nro. 2212 y modificatorias sobre honorarios de abogados y procuradores creó el Jus como unidad arancelaria sujeta a la periódica determinación de su valor.- </w:t>
      </w:r>
    </w:p>
    <w:p w:rsidR="00000000" w:rsidDel="00000000" w:rsidP="00000000" w:rsidRDefault="00000000" w:rsidRPr="00000000" w14:paraId="0000004B">
      <w:pPr>
        <w:spacing w:after="280" w:before="280" w:lineRule="auto"/>
        <w:ind w:firstLine="708"/>
        <w:jc w:val="both"/>
        <w:rPr>
          <w:sz w:val="28"/>
          <w:szCs w:val="28"/>
          <w:vertAlign w:val="baseline"/>
        </w:rPr>
      </w:pPr>
      <w:r w:rsidDel="00000000" w:rsidR="00000000" w:rsidRPr="00000000">
        <w:rPr>
          <w:sz w:val="28"/>
          <w:szCs w:val="28"/>
          <w:vertAlign w:val="baseline"/>
          <w:rtl w:val="0"/>
        </w:rPr>
        <w:t xml:space="preserve">Que el artículo 44 inciso y) de la Ley Nro. 2430 faculta al Superior Tribunal a fijar anualmente el valor del Jus.-</w:t>
      </w:r>
    </w:p>
    <w:p w:rsidR="00000000" w:rsidDel="00000000" w:rsidP="00000000" w:rsidRDefault="00000000" w:rsidRPr="00000000" w14:paraId="0000004C">
      <w:pPr>
        <w:spacing w:after="280" w:before="280" w:lineRule="auto"/>
        <w:ind w:firstLine="708"/>
        <w:jc w:val="both"/>
        <w:rPr>
          <w:sz w:val="28"/>
          <w:szCs w:val="28"/>
          <w:vertAlign w:val="baseline"/>
        </w:rPr>
      </w:pPr>
      <w:r w:rsidDel="00000000" w:rsidR="00000000" w:rsidRPr="00000000">
        <w:rPr>
          <w:sz w:val="28"/>
          <w:szCs w:val="28"/>
          <w:vertAlign w:val="baseline"/>
          <w:rtl w:val="0"/>
        </w:rPr>
        <w:t xml:space="preserve">Que en el Acuerdo Ordinario Nº 5/08 punto 3.1 se resolvió fijar el valor del Jus en la suma de Pesos Noventa ($90,00) a partir del 01-08-08.-</w:t>
      </w:r>
    </w:p>
    <w:p w:rsidR="00000000" w:rsidDel="00000000" w:rsidP="00000000" w:rsidRDefault="00000000" w:rsidRPr="00000000" w14:paraId="0000004D">
      <w:pPr>
        <w:spacing w:after="280" w:before="280" w:lineRule="auto"/>
        <w:ind w:firstLine="708"/>
        <w:jc w:val="both"/>
        <w:rPr>
          <w:sz w:val="28"/>
          <w:szCs w:val="28"/>
          <w:vertAlign w:val="baseline"/>
        </w:rPr>
      </w:pPr>
      <w:r w:rsidDel="00000000" w:rsidR="00000000" w:rsidRPr="00000000">
        <w:rPr>
          <w:sz w:val="28"/>
          <w:szCs w:val="28"/>
          <w:vertAlign w:val="baseline"/>
          <w:rtl w:val="0"/>
        </w:rPr>
        <w:t xml:space="preserve">  Por ello, </w:t>
      </w:r>
    </w:p>
    <w:p w:rsidR="00000000" w:rsidDel="00000000" w:rsidP="00000000" w:rsidRDefault="00000000" w:rsidRPr="00000000" w14:paraId="0000004E">
      <w:pPr>
        <w:spacing w:after="280" w:before="280" w:lineRule="auto"/>
        <w:ind w:firstLine="708"/>
        <w:rPr>
          <w:sz w:val="28"/>
          <w:szCs w:val="28"/>
          <w:vertAlign w:val="baseline"/>
        </w:rPr>
      </w:pPr>
      <w:r w:rsidDel="00000000" w:rsidR="00000000" w:rsidRPr="00000000">
        <w:rPr>
          <w:b w:val="1"/>
          <w:sz w:val="28"/>
          <w:szCs w:val="28"/>
          <w:vertAlign w:val="baseline"/>
          <w:rtl w:val="0"/>
        </w:rPr>
        <w:t xml:space="preserve">EL SUPERIOR TRIBUNAL DE JUSTICIA DE LA PROVINCIA </w:t>
      </w:r>
      <w:r w:rsidDel="00000000" w:rsidR="00000000" w:rsidRPr="00000000">
        <w:rPr>
          <w:rtl w:val="0"/>
        </w:rPr>
      </w:r>
    </w:p>
    <w:p w:rsidR="00000000" w:rsidDel="00000000" w:rsidP="00000000" w:rsidRDefault="00000000" w:rsidRPr="00000000" w14:paraId="0000004F">
      <w:pPr>
        <w:spacing w:after="280" w:before="280" w:lineRule="auto"/>
        <w:ind w:firstLine="708"/>
        <w:rPr>
          <w:sz w:val="28"/>
          <w:szCs w:val="28"/>
          <w:vertAlign w:val="baseline"/>
        </w:rPr>
      </w:pPr>
      <w:r w:rsidDel="00000000" w:rsidR="00000000" w:rsidRPr="00000000">
        <w:rPr>
          <w:b w:val="1"/>
          <w:sz w:val="28"/>
          <w:szCs w:val="28"/>
          <w:vertAlign w:val="baseline"/>
          <w:rtl w:val="0"/>
        </w:rPr>
        <w:t xml:space="preserve">RESUELVE:</w:t>
      </w:r>
      <w:r w:rsidDel="00000000" w:rsidR="00000000" w:rsidRPr="00000000">
        <w:rPr>
          <w:rtl w:val="0"/>
        </w:rPr>
      </w:r>
    </w:p>
    <w:p w:rsidR="00000000" w:rsidDel="00000000" w:rsidP="00000000" w:rsidRDefault="00000000" w:rsidRPr="00000000" w14:paraId="00000050">
      <w:pPr>
        <w:spacing w:after="280" w:before="280" w:lineRule="auto"/>
        <w:jc w:val="both"/>
        <w:rPr>
          <w:sz w:val="28"/>
          <w:szCs w:val="28"/>
          <w:vertAlign w:val="baseline"/>
        </w:rPr>
      </w:pPr>
      <w:r w:rsidDel="00000000" w:rsidR="00000000" w:rsidRPr="00000000">
        <w:rPr>
          <w:b w:val="1"/>
          <w:sz w:val="28"/>
          <w:szCs w:val="28"/>
          <w:vertAlign w:val="baseline"/>
          <w:rtl w:val="0"/>
        </w:rPr>
        <w:t xml:space="preserve">Artículo 1ero.: </w:t>
      </w:r>
      <w:r w:rsidDel="00000000" w:rsidR="00000000" w:rsidRPr="00000000">
        <w:rPr>
          <w:sz w:val="28"/>
          <w:szCs w:val="28"/>
          <w:vertAlign w:val="baseline"/>
          <w:rtl w:val="0"/>
        </w:rPr>
        <w:t xml:space="preserve">Fijar el valor del Jus en la suma de Pesos Noventa ($90,00) a partir del 01-08-08.-</w:t>
      </w:r>
    </w:p>
    <w:p w:rsidR="00000000" w:rsidDel="00000000" w:rsidP="00000000" w:rsidRDefault="00000000" w:rsidRPr="00000000" w14:paraId="00000051">
      <w:pPr>
        <w:spacing w:after="280" w:before="280" w:lineRule="auto"/>
        <w:jc w:val="both"/>
        <w:rPr>
          <w:sz w:val="28"/>
          <w:szCs w:val="28"/>
          <w:vertAlign w:val="baseline"/>
        </w:rPr>
      </w:pPr>
      <w:r w:rsidDel="00000000" w:rsidR="00000000" w:rsidRPr="00000000">
        <w:rPr>
          <w:b w:val="1"/>
          <w:sz w:val="28"/>
          <w:szCs w:val="28"/>
          <w:vertAlign w:val="baseline"/>
          <w:rtl w:val="0"/>
        </w:rPr>
        <w:t xml:space="preserve">Artículo 2do.:</w:t>
      </w:r>
      <w:r w:rsidDel="00000000" w:rsidR="00000000" w:rsidRPr="00000000">
        <w:rPr>
          <w:sz w:val="28"/>
          <w:szCs w:val="28"/>
          <w:vertAlign w:val="baseline"/>
          <w:rtl w:val="0"/>
        </w:rPr>
        <w:t xml:space="preserve"> Regístrese, comuníquese, notifíquese a los Colegios de Abogados de la provincia, cumplido, archívese.-</w:t>
      </w:r>
    </w:p>
    <w:p w:rsidR="00000000" w:rsidDel="00000000" w:rsidP="00000000" w:rsidRDefault="00000000" w:rsidRPr="00000000" w14:paraId="00000052">
      <w:pPr>
        <w:rPr>
          <w:sz w:val="28"/>
          <w:szCs w:val="28"/>
          <w:vertAlign w:val="baseline"/>
        </w:rPr>
      </w:pPr>
      <w:r w:rsidDel="00000000" w:rsidR="00000000" w:rsidRPr="00000000">
        <w:rPr>
          <w:sz w:val="28"/>
          <w:szCs w:val="28"/>
          <w:vertAlign w:val="baseline"/>
          <w:rtl w:val="0"/>
        </w:rPr>
        <w:t xml:space="preserve">FIRMADO: DR. ALBERTO I. BALADINI – PTE. S.T.J.</w:t>
      </w:r>
    </w:p>
    <w:p w:rsidR="00000000" w:rsidDel="00000000" w:rsidP="00000000" w:rsidRDefault="00000000" w:rsidRPr="00000000" w14:paraId="00000053">
      <w:pPr>
        <w:rPr>
          <w:sz w:val="28"/>
          <w:szCs w:val="28"/>
          <w:vertAlign w:val="baseline"/>
        </w:rPr>
      </w:pPr>
      <w:r w:rsidDel="00000000" w:rsidR="00000000" w:rsidRPr="00000000">
        <w:rPr>
          <w:sz w:val="28"/>
          <w:szCs w:val="28"/>
          <w:vertAlign w:val="baseline"/>
          <w:rtl w:val="0"/>
        </w:rPr>
        <w:tab/>
        <w:t xml:space="preserve">        DR. VICTOR HUGO SODERO NIEVAS – JUEZ S.T.J.</w:t>
      </w:r>
    </w:p>
    <w:p w:rsidR="00000000" w:rsidDel="00000000" w:rsidP="00000000" w:rsidRDefault="00000000" w:rsidRPr="00000000" w14:paraId="00000054">
      <w:pPr>
        <w:rPr>
          <w:sz w:val="28"/>
          <w:szCs w:val="28"/>
          <w:vertAlign w:val="baseline"/>
        </w:rPr>
      </w:pPr>
      <w:r w:rsidDel="00000000" w:rsidR="00000000" w:rsidRPr="00000000">
        <w:rPr>
          <w:sz w:val="28"/>
          <w:szCs w:val="28"/>
          <w:vertAlign w:val="baseline"/>
          <w:rtl w:val="0"/>
        </w:rPr>
        <w:t xml:space="preserve">ANTE MI: LIC. HORACIO MION – ADMINISTRADOR GRAL.</w:t>
      </w:r>
    </w:p>
    <w:sectPr>
      <w:pgSz w:h="16838" w:w="11906" w:orient="portrait"/>
      <w:pgMar w:bottom="1417" w:top="899" w:left="1260" w:right="92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AR"/>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1"/>
      <w:autoSpaceDE w:val="0"/>
      <w:autoSpaceDN w:val="0"/>
      <w:spacing w:after="120"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paragraph" w:styleId="Sangríadetextonormal">
    <w:name w:val="Sangría de texto normal"/>
    <w:basedOn w:val="Normal"/>
    <w:next w:val="Sangríadetext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Kvesqrm/8Cyxn1HOebQ1mLdVw==">AMUW2mWrDe+2yU2hk60QcHWMsCKUe8KToF3pmeOHnpfHMOyL+9vXi0Ot0/0H2aOQh7I3T/99bDpDLmxctqemqGUxKUSTRe2Yqb37sAFfz+2zfb7Am19YJN0=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2016-12-05T16:01:00Z</dcterms:created>
  <dc:creator>Colegio</dc:creator>
</cp:coreProperties>
</file>